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12" w:rsidRDefault="00992E12" w:rsidP="00A347B2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347B2" w:rsidRPr="00A347B2" w:rsidTr="00A347B2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347B2" w:rsidRPr="00A347B2" w:rsidTr="00A347B2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C1. Demonstrates Knowledge of Learners (CAEP 1.1, 1.2)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347B2" w:rsidRPr="00A347B2" w:rsidTr="00A347B2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347B2" w:rsidRPr="00A347B2" w:rsidTr="00A347B2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347B2" w:rsidRPr="00A347B2" w:rsidTr="00A347B2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347B2" w:rsidRPr="00A347B2" w:rsidRDefault="00A347B2" w:rsidP="00A347B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347B2" w:rsidRDefault="00A347B2" w:rsidP="00A347B2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/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2C1D3B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C2. Recognizing and Addressing Student Learning Needs / The Learner and Learning Environment (CAEP 1.1, 1.5)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C3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. Establishes a Culture of L</w:t>
            </w: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earning (CAEP 1.1, 1.5)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C4. Demonstrates Knowledge of Content, Pedagogy, and Resources (CAEP 1.1, 1.2, 1.4, 3.4)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C5. Develops Learning Objectives and Opportunities that Align to Learning Standards (CAEP 1.1, 1.2, 1.4, 3.4)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3E6908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C6. Engage Learners in Inquiry-Based Learning and Academic Discourse (CAEP 1.1, 1.5)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C7. Plans for Supporting Academic Language (CAEP 1.1, 1.5)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3E6908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3E6908" w:rsidRPr="00A347B2" w:rsidRDefault="003E6908" w:rsidP="003E690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3E6908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C8. Designs Learner Assessments to Support Learning (CAEP 1.1, 1.5)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C9. Uses Assessment to Inform Instructional Practices (CAEP 1.1, 1.5)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3E6908" w:rsidRPr="002C1D3B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 xml:space="preserve">C10. Develops Success Criteria Based on Learning Objectives and Engages Learners in Analyzing their Own Assessment </w:t>
            </w:r>
          </w:p>
          <w:p w:rsidR="00A50E2F" w:rsidRPr="00A347B2" w:rsidRDefault="003E6908" w:rsidP="003E69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(CAEP 1.1, 1.5)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C11. Designs Instruction to Expand/Support Learning (CAEP 1.2, 1.2)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C12. Facilitates Instruction to Expand/Support Learning (CAEP 1.1., 1.2, 1.5, 3.4)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C13. Reflects on Teaching/Cycle of Teaching (CAEP 1.1)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C14. Analyzes Teacher Effectiveness/ Cycle of Teaching (CAEP 1.1)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C15. Participates in the Professional Community to Grow and Develop (CAEP 1.1, 3.3)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i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i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2C1D3B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C16. Demonstrates Professional Ethics/ Professional Responsibilities and Dispositions  (CAEP 1.1, 3.3)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3E6908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3E6908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C17. Demonstrates Professional Dispositions (CAEP 1.1, 1.5, 3.3)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p w:rsidR="00A50E2F" w:rsidRDefault="00A50E2F" w:rsidP="00A50E2F">
      <w:pPr>
        <w:jc w:val="center"/>
      </w:pPr>
    </w:p>
    <w:tbl>
      <w:tblPr>
        <w:tblpPr w:leftFromText="180" w:rightFromText="180" w:vertAnchor="page" w:horzAnchor="margin" w:tblpY="1862"/>
        <w:tblW w:w="14490" w:type="dxa"/>
        <w:tblLook w:val="04A0" w:firstRow="1" w:lastRow="0" w:firstColumn="1" w:lastColumn="0" w:noHBand="0" w:noVBand="1"/>
      </w:tblPr>
      <w:tblGrid>
        <w:gridCol w:w="2070"/>
        <w:gridCol w:w="2070"/>
        <w:gridCol w:w="2430"/>
        <w:gridCol w:w="2430"/>
        <w:gridCol w:w="2700"/>
        <w:gridCol w:w="2790"/>
      </w:tblGrid>
      <w:tr w:rsidR="00A50E2F" w:rsidRPr="00A347B2" w:rsidTr="002C1D3B">
        <w:trPr>
          <w:trHeight w:val="2851"/>
        </w:trPr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Focus Item (Competency or Focus Area)</w:t>
            </w:r>
          </w:p>
        </w:tc>
        <w:tc>
          <w:tcPr>
            <w:tcW w:w="20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Strategies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Describe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what happened or detail specific elements of the lesson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Analyze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and Explain the reasons why you made a teaching decision</w:t>
            </w:r>
          </w:p>
        </w:tc>
        <w:tc>
          <w:tcPr>
            <w:tcW w:w="27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Judge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the success of the specific decision by noticing the effect that decisions had on a portion of or the lesson overall</w:t>
            </w:r>
          </w:p>
        </w:tc>
        <w:tc>
          <w:tcPr>
            <w:tcW w:w="279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5B9BD5"/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</w:pP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u w:val="single"/>
              </w:rPr>
              <w:t>Apply</w:t>
            </w:r>
            <w:r w:rsidRPr="00A347B2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 xml:space="preserve"> insight from this review to create a plan for extending effective or changing ineffective practices in future lessons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:rsidR="00A50E2F" w:rsidRPr="00A347B2" w:rsidRDefault="003E6908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  <w:r w:rsidRPr="003E6908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C18. Demonstrates Skills and Commitment that Afford All Learners Access to Rigorous College and Career Ready Standards (CAEP 3.4)</w:t>
            </w:r>
          </w:p>
        </w:tc>
        <w:tc>
          <w:tcPr>
            <w:tcW w:w="207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  <w:tr w:rsidR="00A50E2F" w:rsidRPr="00A347B2" w:rsidTr="002C1D3B">
        <w:trPr>
          <w:trHeight w:val="1569"/>
        </w:trPr>
        <w:tc>
          <w:tcPr>
            <w:tcW w:w="2070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A347B2"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hideMark/>
          </w:tcPr>
          <w:p w:rsidR="00A50E2F" w:rsidRPr="00A347B2" w:rsidRDefault="00A50E2F" w:rsidP="002C1D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</w:rPr>
            </w:pPr>
            <w:r w:rsidRPr="00A347B2">
              <w:rPr>
                <w:rFonts w:ascii="Arial" w:eastAsia="Times New Roman" w:hAnsi="Arial" w:cs="Arial"/>
                <w:sz w:val="28"/>
                <w:szCs w:val="36"/>
              </w:rPr>
              <w:t> </w:t>
            </w:r>
          </w:p>
        </w:tc>
      </w:tr>
    </w:tbl>
    <w:p w:rsidR="00A50E2F" w:rsidRDefault="00A50E2F" w:rsidP="00A50E2F">
      <w:pPr>
        <w:jc w:val="center"/>
        <w:rPr>
          <w:sz w:val="44"/>
          <w:szCs w:val="36"/>
        </w:rPr>
      </w:pPr>
      <w:r w:rsidRPr="00A347B2">
        <w:rPr>
          <w:sz w:val="44"/>
          <w:szCs w:val="36"/>
        </w:rPr>
        <w:t>After Action Review</w:t>
      </w:r>
    </w:p>
    <w:sectPr w:rsidR="00A50E2F" w:rsidSect="00A347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B2"/>
    <w:rsid w:val="002C1D3B"/>
    <w:rsid w:val="003E6908"/>
    <w:rsid w:val="00627785"/>
    <w:rsid w:val="00992E12"/>
    <w:rsid w:val="00A347B2"/>
    <w:rsid w:val="00A50E2F"/>
    <w:rsid w:val="00C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1601C-DC9C-4D06-AE12-18D4468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1551</Words>
  <Characters>8844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</dc:creator>
  <cp:keywords/>
  <dc:description/>
  <cp:lastModifiedBy>Renn, Margaret</cp:lastModifiedBy>
  <cp:revision>2</cp:revision>
  <dcterms:created xsi:type="dcterms:W3CDTF">2019-06-19T20:57:00Z</dcterms:created>
  <dcterms:modified xsi:type="dcterms:W3CDTF">2019-06-19T20:57:00Z</dcterms:modified>
</cp:coreProperties>
</file>